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93DA98" w14:textId="77777777" w:rsidR="00000000" w:rsidRDefault="00000000">
      <w:pPr>
        <w:jc w:val="center"/>
        <w:rPr>
          <w:b/>
          <w:sz w:val="32"/>
        </w:rPr>
      </w:pPr>
      <w:r>
        <w:rPr>
          <w:b/>
          <w:sz w:val="32"/>
        </w:rPr>
        <w:t>Archimedes' Principle</w:t>
      </w:r>
    </w:p>
    <w:p w14:paraId="1735E1D2" w14:textId="77777777" w:rsidR="00000000" w:rsidRDefault="00000000">
      <w:pPr>
        <w:rPr>
          <w:b/>
        </w:rPr>
      </w:pPr>
    </w:p>
    <w:p w14:paraId="0924FEA6" w14:textId="027816EA" w:rsidR="00000000" w:rsidRPr="00E6748C" w:rsidRDefault="00000000">
      <w:pPr>
        <w:rPr>
          <w:b/>
          <w:sz w:val="28"/>
          <w:szCs w:val="28"/>
        </w:rPr>
      </w:pPr>
      <w:r w:rsidRPr="00E6748C">
        <w:rPr>
          <w:b/>
          <w:sz w:val="28"/>
          <w:szCs w:val="28"/>
        </w:rPr>
        <w:t>E</w:t>
      </w:r>
      <w:r w:rsidR="00E6748C" w:rsidRPr="00E6748C">
        <w:rPr>
          <w:b/>
          <w:sz w:val="28"/>
          <w:szCs w:val="28"/>
        </w:rPr>
        <w:t>quipment</w:t>
      </w:r>
    </w:p>
    <w:p w14:paraId="6B49D31C" w14:textId="77777777" w:rsidR="00000000" w:rsidRDefault="00000000">
      <w:pPr>
        <w:rPr>
          <w:color w:val="000000"/>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0"/>
        <w:gridCol w:w="3870"/>
        <w:gridCol w:w="1350"/>
      </w:tblGrid>
      <w:tr w:rsidR="004E33B6" w14:paraId="13EC05AC" w14:textId="77777777" w:rsidTr="004E33B6">
        <w:tblPrEx>
          <w:tblCellMar>
            <w:top w:w="0" w:type="dxa"/>
            <w:bottom w:w="0" w:type="dxa"/>
          </w:tblCellMar>
        </w:tblPrEx>
        <w:tc>
          <w:tcPr>
            <w:tcW w:w="630" w:type="dxa"/>
            <w:tcBorders>
              <w:bottom w:val="double" w:sz="4" w:space="0" w:color="auto"/>
            </w:tcBorders>
          </w:tcPr>
          <w:p w14:paraId="0884E234" w14:textId="0AD1256C" w:rsidR="004E33B6" w:rsidRPr="004E33B6" w:rsidRDefault="004E33B6" w:rsidP="004E33B6">
            <w:pPr>
              <w:jc w:val="center"/>
              <w:rPr>
                <w:b/>
                <w:bCs/>
                <w:color w:val="000000"/>
              </w:rPr>
            </w:pPr>
            <w:r w:rsidRPr="004E33B6">
              <w:rPr>
                <w:b/>
                <w:bCs/>
                <w:color w:val="000000"/>
              </w:rPr>
              <w:t>Qty</w:t>
            </w:r>
          </w:p>
        </w:tc>
        <w:tc>
          <w:tcPr>
            <w:tcW w:w="3870" w:type="dxa"/>
            <w:tcBorders>
              <w:bottom w:val="double" w:sz="4" w:space="0" w:color="auto"/>
            </w:tcBorders>
          </w:tcPr>
          <w:p w14:paraId="6CE68B67" w14:textId="7BE71B5D" w:rsidR="004E33B6" w:rsidRPr="004E33B6" w:rsidRDefault="004E33B6">
            <w:pPr>
              <w:rPr>
                <w:b/>
                <w:bCs/>
                <w:color w:val="000000"/>
              </w:rPr>
            </w:pPr>
            <w:r w:rsidRPr="004E33B6">
              <w:rPr>
                <w:b/>
                <w:bCs/>
                <w:color w:val="000000"/>
              </w:rPr>
              <w:t>Description</w:t>
            </w:r>
          </w:p>
        </w:tc>
        <w:tc>
          <w:tcPr>
            <w:tcW w:w="1350" w:type="dxa"/>
            <w:tcBorders>
              <w:bottom w:val="double" w:sz="4" w:space="0" w:color="auto"/>
            </w:tcBorders>
          </w:tcPr>
          <w:p w14:paraId="637ED631" w14:textId="356FB74E" w:rsidR="004E33B6" w:rsidRPr="004E33B6" w:rsidRDefault="004E33B6">
            <w:pPr>
              <w:rPr>
                <w:b/>
                <w:bCs/>
                <w:color w:val="000000"/>
              </w:rPr>
            </w:pPr>
            <w:r w:rsidRPr="004E33B6">
              <w:rPr>
                <w:b/>
                <w:bCs/>
                <w:color w:val="000000"/>
              </w:rPr>
              <w:t>Part #</w:t>
            </w:r>
          </w:p>
        </w:tc>
      </w:tr>
      <w:tr w:rsidR="00000000" w14:paraId="6B9A1D07" w14:textId="77777777" w:rsidTr="004E33B6">
        <w:tblPrEx>
          <w:tblCellMar>
            <w:top w:w="0" w:type="dxa"/>
            <w:bottom w:w="0" w:type="dxa"/>
          </w:tblCellMar>
        </w:tblPrEx>
        <w:tc>
          <w:tcPr>
            <w:tcW w:w="630" w:type="dxa"/>
            <w:tcBorders>
              <w:top w:val="double" w:sz="4" w:space="0" w:color="auto"/>
            </w:tcBorders>
          </w:tcPr>
          <w:p w14:paraId="0A34CAD7" w14:textId="77777777" w:rsidR="00000000" w:rsidRDefault="00000000" w:rsidP="004E33B6">
            <w:pPr>
              <w:jc w:val="center"/>
              <w:rPr>
                <w:color w:val="000000"/>
              </w:rPr>
            </w:pPr>
            <w:r>
              <w:rPr>
                <w:color w:val="000000"/>
              </w:rPr>
              <w:t>1</w:t>
            </w:r>
          </w:p>
        </w:tc>
        <w:tc>
          <w:tcPr>
            <w:tcW w:w="3870" w:type="dxa"/>
            <w:tcBorders>
              <w:top w:val="double" w:sz="4" w:space="0" w:color="auto"/>
            </w:tcBorders>
          </w:tcPr>
          <w:p w14:paraId="265662B6" w14:textId="77777777" w:rsidR="00000000" w:rsidRDefault="00000000">
            <w:pPr>
              <w:rPr>
                <w:color w:val="000000"/>
              </w:rPr>
            </w:pPr>
            <w:r>
              <w:rPr>
                <w:color w:val="000000"/>
              </w:rPr>
              <w:t>Density Set</w:t>
            </w:r>
            <w:r>
              <w:rPr>
                <w:color w:val="000000"/>
              </w:rPr>
              <w:tab/>
            </w:r>
            <w:r>
              <w:rPr>
                <w:color w:val="000000"/>
              </w:rPr>
              <w:tab/>
            </w:r>
          </w:p>
        </w:tc>
        <w:tc>
          <w:tcPr>
            <w:tcW w:w="1350" w:type="dxa"/>
            <w:tcBorders>
              <w:top w:val="double" w:sz="4" w:space="0" w:color="auto"/>
            </w:tcBorders>
          </w:tcPr>
          <w:p w14:paraId="5B15BA54" w14:textId="6FB54CE5" w:rsidR="00000000" w:rsidRDefault="00000000">
            <w:pPr>
              <w:rPr>
                <w:color w:val="000000"/>
              </w:rPr>
            </w:pPr>
            <w:r>
              <w:rPr>
                <w:color w:val="000000"/>
              </w:rPr>
              <w:t>ME-8569</w:t>
            </w:r>
            <w:r w:rsidR="003C0D21">
              <w:rPr>
                <w:color w:val="000000"/>
              </w:rPr>
              <w:t>A</w:t>
            </w:r>
          </w:p>
        </w:tc>
      </w:tr>
      <w:tr w:rsidR="00000000" w14:paraId="051B2B23" w14:textId="77777777" w:rsidTr="004E33B6">
        <w:tblPrEx>
          <w:tblCellMar>
            <w:top w:w="0" w:type="dxa"/>
            <w:bottom w:w="0" w:type="dxa"/>
          </w:tblCellMar>
        </w:tblPrEx>
        <w:tc>
          <w:tcPr>
            <w:tcW w:w="630" w:type="dxa"/>
          </w:tcPr>
          <w:p w14:paraId="125880B2" w14:textId="77777777" w:rsidR="00000000" w:rsidRDefault="00000000" w:rsidP="004E33B6">
            <w:pPr>
              <w:jc w:val="center"/>
              <w:rPr>
                <w:color w:val="000000"/>
              </w:rPr>
            </w:pPr>
            <w:r>
              <w:rPr>
                <w:color w:val="000000"/>
              </w:rPr>
              <w:t>1</w:t>
            </w:r>
          </w:p>
        </w:tc>
        <w:tc>
          <w:tcPr>
            <w:tcW w:w="3870" w:type="dxa"/>
          </w:tcPr>
          <w:p w14:paraId="684DD68C" w14:textId="77777777" w:rsidR="00000000" w:rsidRDefault="00000000">
            <w:pPr>
              <w:rPr>
                <w:color w:val="000000"/>
              </w:rPr>
            </w:pPr>
            <w:r>
              <w:rPr>
                <w:color w:val="000000"/>
              </w:rPr>
              <w:t>Overflow Can</w:t>
            </w:r>
            <w:r>
              <w:rPr>
                <w:color w:val="000000"/>
              </w:rPr>
              <w:tab/>
            </w:r>
            <w:r>
              <w:rPr>
                <w:color w:val="000000"/>
              </w:rPr>
              <w:tab/>
            </w:r>
          </w:p>
        </w:tc>
        <w:tc>
          <w:tcPr>
            <w:tcW w:w="1350" w:type="dxa"/>
          </w:tcPr>
          <w:p w14:paraId="0D2CA74F" w14:textId="5D02B495" w:rsidR="00000000" w:rsidRDefault="00000000">
            <w:pPr>
              <w:rPr>
                <w:color w:val="000000"/>
              </w:rPr>
            </w:pPr>
            <w:r>
              <w:rPr>
                <w:color w:val="000000"/>
              </w:rPr>
              <w:t>SE-8568</w:t>
            </w:r>
            <w:r w:rsidR="003C0D21">
              <w:rPr>
                <w:color w:val="000000"/>
              </w:rPr>
              <w:t>A</w:t>
            </w:r>
          </w:p>
        </w:tc>
      </w:tr>
      <w:tr w:rsidR="00000000" w14:paraId="39E1F7DD" w14:textId="77777777" w:rsidTr="004E33B6">
        <w:tblPrEx>
          <w:tblCellMar>
            <w:top w:w="0" w:type="dxa"/>
            <w:bottom w:w="0" w:type="dxa"/>
          </w:tblCellMar>
        </w:tblPrEx>
        <w:tc>
          <w:tcPr>
            <w:tcW w:w="630" w:type="dxa"/>
          </w:tcPr>
          <w:p w14:paraId="7E52A258" w14:textId="77777777" w:rsidR="00000000" w:rsidRDefault="00000000" w:rsidP="004E33B6">
            <w:pPr>
              <w:jc w:val="center"/>
              <w:rPr>
                <w:color w:val="000000"/>
              </w:rPr>
            </w:pPr>
            <w:r>
              <w:rPr>
                <w:color w:val="000000"/>
              </w:rPr>
              <w:t>1</w:t>
            </w:r>
          </w:p>
        </w:tc>
        <w:tc>
          <w:tcPr>
            <w:tcW w:w="3870" w:type="dxa"/>
          </w:tcPr>
          <w:p w14:paraId="432B18DB" w14:textId="6CAA3FC5" w:rsidR="00000000" w:rsidRDefault="00000000">
            <w:pPr>
              <w:rPr>
                <w:color w:val="000000"/>
              </w:rPr>
            </w:pPr>
            <w:r>
              <w:rPr>
                <w:color w:val="000000"/>
              </w:rPr>
              <w:t xml:space="preserve">Large </w:t>
            </w:r>
            <w:r w:rsidR="003C0D21">
              <w:rPr>
                <w:color w:val="000000"/>
              </w:rPr>
              <w:t xml:space="preserve">Rod </w:t>
            </w:r>
            <w:r>
              <w:rPr>
                <w:color w:val="000000"/>
              </w:rPr>
              <w:t>Base</w:t>
            </w:r>
          </w:p>
        </w:tc>
        <w:tc>
          <w:tcPr>
            <w:tcW w:w="1350" w:type="dxa"/>
          </w:tcPr>
          <w:p w14:paraId="67657262" w14:textId="728268DD" w:rsidR="00000000" w:rsidRDefault="00000000">
            <w:pPr>
              <w:rPr>
                <w:color w:val="000000"/>
              </w:rPr>
            </w:pPr>
            <w:r>
              <w:rPr>
                <w:color w:val="000000"/>
              </w:rPr>
              <w:t>ME-</w:t>
            </w:r>
            <w:r w:rsidR="003C0D21">
              <w:rPr>
                <w:color w:val="000000"/>
              </w:rPr>
              <w:t>8735</w:t>
            </w:r>
          </w:p>
        </w:tc>
      </w:tr>
      <w:tr w:rsidR="003C0D21" w14:paraId="0CEBACF7" w14:textId="77777777" w:rsidTr="004E33B6">
        <w:tblPrEx>
          <w:tblCellMar>
            <w:top w:w="0" w:type="dxa"/>
            <w:bottom w:w="0" w:type="dxa"/>
          </w:tblCellMar>
        </w:tblPrEx>
        <w:tc>
          <w:tcPr>
            <w:tcW w:w="630" w:type="dxa"/>
          </w:tcPr>
          <w:p w14:paraId="0A4AF83B" w14:textId="48574437" w:rsidR="003C0D21" w:rsidRDefault="003C0D21" w:rsidP="004E33B6">
            <w:pPr>
              <w:jc w:val="center"/>
              <w:rPr>
                <w:color w:val="000000"/>
              </w:rPr>
            </w:pPr>
            <w:r>
              <w:rPr>
                <w:color w:val="000000"/>
              </w:rPr>
              <w:t>1</w:t>
            </w:r>
          </w:p>
        </w:tc>
        <w:tc>
          <w:tcPr>
            <w:tcW w:w="3870" w:type="dxa"/>
          </w:tcPr>
          <w:p w14:paraId="792197E4" w14:textId="0DDF1895" w:rsidR="003C0D21" w:rsidRDefault="003C0D21">
            <w:pPr>
              <w:rPr>
                <w:color w:val="000000"/>
              </w:rPr>
            </w:pPr>
            <w:r>
              <w:rPr>
                <w:color w:val="000000"/>
              </w:rPr>
              <w:t>45 cm Steel Rod</w:t>
            </w:r>
          </w:p>
        </w:tc>
        <w:tc>
          <w:tcPr>
            <w:tcW w:w="1350" w:type="dxa"/>
          </w:tcPr>
          <w:p w14:paraId="18CD0954" w14:textId="19A7FF88" w:rsidR="003C0D21" w:rsidRDefault="003C0D21">
            <w:pPr>
              <w:rPr>
                <w:color w:val="000000"/>
              </w:rPr>
            </w:pPr>
            <w:r>
              <w:rPr>
                <w:color w:val="000000"/>
              </w:rPr>
              <w:t>ME-8736</w:t>
            </w:r>
          </w:p>
        </w:tc>
      </w:tr>
      <w:tr w:rsidR="00000000" w14:paraId="107027BA" w14:textId="77777777" w:rsidTr="004E33B6">
        <w:tblPrEx>
          <w:tblCellMar>
            <w:top w:w="0" w:type="dxa"/>
            <w:bottom w:w="0" w:type="dxa"/>
          </w:tblCellMar>
        </w:tblPrEx>
        <w:tc>
          <w:tcPr>
            <w:tcW w:w="630" w:type="dxa"/>
          </w:tcPr>
          <w:p w14:paraId="2CEEA018" w14:textId="77777777" w:rsidR="00000000" w:rsidRDefault="00000000" w:rsidP="004E33B6">
            <w:pPr>
              <w:jc w:val="center"/>
              <w:rPr>
                <w:color w:val="000000"/>
              </w:rPr>
            </w:pPr>
            <w:r>
              <w:rPr>
                <w:color w:val="000000"/>
              </w:rPr>
              <w:t>1</w:t>
            </w:r>
          </w:p>
        </w:tc>
        <w:tc>
          <w:tcPr>
            <w:tcW w:w="3870" w:type="dxa"/>
          </w:tcPr>
          <w:p w14:paraId="59808525" w14:textId="77777777" w:rsidR="00000000" w:rsidRDefault="00000000">
            <w:pPr>
              <w:rPr>
                <w:color w:val="000000"/>
              </w:rPr>
            </w:pPr>
            <w:r>
              <w:rPr>
                <w:color w:val="000000"/>
              </w:rPr>
              <w:t>Physics String</w:t>
            </w:r>
            <w:r>
              <w:rPr>
                <w:color w:val="000000"/>
              </w:rPr>
              <w:tab/>
            </w:r>
            <w:r>
              <w:rPr>
                <w:color w:val="000000"/>
              </w:rPr>
              <w:tab/>
            </w:r>
          </w:p>
        </w:tc>
        <w:tc>
          <w:tcPr>
            <w:tcW w:w="1350" w:type="dxa"/>
          </w:tcPr>
          <w:p w14:paraId="3280C0C6" w14:textId="77777777" w:rsidR="00000000" w:rsidRDefault="00000000">
            <w:pPr>
              <w:rPr>
                <w:color w:val="000000"/>
              </w:rPr>
            </w:pPr>
            <w:r>
              <w:rPr>
                <w:color w:val="000000"/>
              </w:rPr>
              <w:t>ME-8050</w:t>
            </w:r>
          </w:p>
        </w:tc>
      </w:tr>
      <w:tr w:rsidR="00000000" w14:paraId="693E2C8F" w14:textId="77777777" w:rsidTr="004E33B6">
        <w:tblPrEx>
          <w:tblCellMar>
            <w:top w:w="0" w:type="dxa"/>
            <w:bottom w:w="0" w:type="dxa"/>
          </w:tblCellMar>
        </w:tblPrEx>
        <w:tc>
          <w:tcPr>
            <w:tcW w:w="630" w:type="dxa"/>
          </w:tcPr>
          <w:p w14:paraId="39B0BC19" w14:textId="77777777" w:rsidR="00000000" w:rsidRDefault="00000000" w:rsidP="004E33B6">
            <w:pPr>
              <w:jc w:val="center"/>
              <w:rPr>
                <w:color w:val="000000"/>
              </w:rPr>
            </w:pPr>
            <w:r>
              <w:rPr>
                <w:color w:val="000000"/>
              </w:rPr>
              <w:t>1</w:t>
            </w:r>
          </w:p>
        </w:tc>
        <w:tc>
          <w:tcPr>
            <w:tcW w:w="3870" w:type="dxa"/>
          </w:tcPr>
          <w:p w14:paraId="4C2CE765" w14:textId="77777777" w:rsidR="00000000" w:rsidRDefault="00000000">
            <w:pPr>
              <w:rPr>
                <w:b/>
                <w:color w:val="000000"/>
              </w:rPr>
            </w:pPr>
            <w:r>
              <w:rPr>
                <w:color w:val="000000"/>
              </w:rPr>
              <w:t>Ohaus Triple beam Balance</w:t>
            </w:r>
          </w:p>
        </w:tc>
        <w:tc>
          <w:tcPr>
            <w:tcW w:w="1350" w:type="dxa"/>
          </w:tcPr>
          <w:p w14:paraId="71B5DF23" w14:textId="77777777" w:rsidR="00000000" w:rsidRDefault="00000000">
            <w:pPr>
              <w:rPr>
                <w:color w:val="000000"/>
              </w:rPr>
            </w:pPr>
            <w:r>
              <w:rPr>
                <w:color w:val="000000"/>
              </w:rPr>
              <w:t>SE-8707</w:t>
            </w:r>
          </w:p>
        </w:tc>
      </w:tr>
      <w:tr w:rsidR="00000000" w14:paraId="791688DE" w14:textId="77777777" w:rsidTr="004E33B6">
        <w:tblPrEx>
          <w:tblCellMar>
            <w:top w:w="0" w:type="dxa"/>
            <w:bottom w:w="0" w:type="dxa"/>
          </w:tblCellMar>
        </w:tblPrEx>
        <w:tc>
          <w:tcPr>
            <w:tcW w:w="630" w:type="dxa"/>
          </w:tcPr>
          <w:p w14:paraId="11406B0E" w14:textId="77777777" w:rsidR="00000000" w:rsidRDefault="00000000" w:rsidP="004E33B6">
            <w:pPr>
              <w:jc w:val="center"/>
              <w:rPr>
                <w:color w:val="000000"/>
              </w:rPr>
            </w:pPr>
            <w:r>
              <w:rPr>
                <w:color w:val="000000"/>
              </w:rPr>
              <w:t>1</w:t>
            </w:r>
          </w:p>
        </w:tc>
        <w:tc>
          <w:tcPr>
            <w:tcW w:w="3870" w:type="dxa"/>
          </w:tcPr>
          <w:p w14:paraId="6F57AA49" w14:textId="77777777" w:rsidR="00000000" w:rsidRDefault="00000000">
            <w:pPr>
              <w:rPr>
                <w:color w:val="000000"/>
              </w:rPr>
            </w:pPr>
            <w:r>
              <w:rPr>
                <w:color w:val="000000"/>
              </w:rPr>
              <w:t>Stainless Steel Caliper</w:t>
            </w:r>
          </w:p>
        </w:tc>
        <w:tc>
          <w:tcPr>
            <w:tcW w:w="1350" w:type="dxa"/>
          </w:tcPr>
          <w:p w14:paraId="112CA730" w14:textId="77777777" w:rsidR="00000000" w:rsidRDefault="00000000">
            <w:pPr>
              <w:rPr>
                <w:color w:val="000000"/>
              </w:rPr>
            </w:pPr>
            <w:r>
              <w:rPr>
                <w:color w:val="000000"/>
              </w:rPr>
              <w:t>SF-8711</w:t>
            </w:r>
          </w:p>
        </w:tc>
      </w:tr>
      <w:tr w:rsidR="00000000" w14:paraId="02DABDED" w14:textId="77777777" w:rsidTr="004E33B6">
        <w:tblPrEx>
          <w:tblCellMar>
            <w:top w:w="0" w:type="dxa"/>
            <w:bottom w:w="0" w:type="dxa"/>
          </w:tblCellMar>
        </w:tblPrEx>
        <w:tc>
          <w:tcPr>
            <w:tcW w:w="630" w:type="dxa"/>
          </w:tcPr>
          <w:p w14:paraId="708DA1D5" w14:textId="77777777" w:rsidR="00000000" w:rsidRDefault="00000000" w:rsidP="004E33B6">
            <w:pPr>
              <w:jc w:val="center"/>
              <w:rPr>
                <w:color w:val="000000"/>
              </w:rPr>
            </w:pPr>
            <w:r>
              <w:rPr>
                <w:color w:val="000000"/>
              </w:rPr>
              <w:t>1</w:t>
            </w:r>
          </w:p>
        </w:tc>
        <w:tc>
          <w:tcPr>
            <w:tcW w:w="3870" w:type="dxa"/>
          </w:tcPr>
          <w:p w14:paraId="04866BE2" w14:textId="77777777" w:rsidR="00000000" w:rsidRDefault="00000000">
            <w:pPr>
              <w:rPr>
                <w:color w:val="000000"/>
              </w:rPr>
            </w:pPr>
            <w:r>
              <w:rPr>
                <w:color w:val="000000"/>
              </w:rPr>
              <w:t>1000 ml beaker</w:t>
            </w:r>
          </w:p>
        </w:tc>
        <w:tc>
          <w:tcPr>
            <w:tcW w:w="1350" w:type="dxa"/>
          </w:tcPr>
          <w:p w14:paraId="33E56830" w14:textId="3CF94F52" w:rsidR="00000000" w:rsidRDefault="00000000">
            <w:pPr>
              <w:rPr>
                <w:color w:val="000000"/>
              </w:rPr>
            </w:pPr>
          </w:p>
        </w:tc>
      </w:tr>
      <w:tr w:rsidR="00000000" w14:paraId="56BF10CB" w14:textId="77777777" w:rsidTr="004E33B6">
        <w:tblPrEx>
          <w:tblCellMar>
            <w:top w:w="0" w:type="dxa"/>
            <w:bottom w:w="0" w:type="dxa"/>
          </w:tblCellMar>
        </w:tblPrEx>
        <w:tc>
          <w:tcPr>
            <w:tcW w:w="630" w:type="dxa"/>
          </w:tcPr>
          <w:p w14:paraId="1CB4E153" w14:textId="77777777" w:rsidR="00000000" w:rsidRDefault="00000000" w:rsidP="004E33B6">
            <w:pPr>
              <w:jc w:val="center"/>
              <w:rPr>
                <w:color w:val="000000"/>
              </w:rPr>
            </w:pPr>
            <w:r>
              <w:rPr>
                <w:color w:val="000000"/>
              </w:rPr>
              <w:t>1</w:t>
            </w:r>
          </w:p>
        </w:tc>
        <w:tc>
          <w:tcPr>
            <w:tcW w:w="3870" w:type="dxa"/>
          </w:tcPr>
          <w:p w14:paraId="6234F7C8" w14:textId="77777777" w:rsidR="00000000" w:rsidRDefault="00000000">
            <w:pPr>
              <w:rPr>
                <w:color w:val="000000"/>
              </w:rPr>
            </w:pPr>
            <w:r>
              <w:rPr>
                <w:color w:val="000000"/>
              </w:rPr>
              <w:t>100 ml beaker</w:t>
            </w:r>
            <w:r>
              <w:rPr>
                <w:color w:val="000000"/>
              </w:rPr>
              <w:tab/>
            </w:r>
          </w:p>
        </w:tc>
        <w:tc>
          <w:tcPr>
            <w:tcW w:w="1350" w:type="dxa"/>
          </w:tcPr>
          <w:p w14:paraId="2512A134" w14:textId="7F8FAE0D" w:rsidR="00000000" w:rsidRDefault="00000000">
            <w:pPr>
              <w:rPr>
                <w:color w:val="000000"/>
              </w:rPr>
            </w:pPr>
          </w:p>
        </w:tc>
      </w:tr>
      <w:tr w:rsidR="00000000" w14:paraId="1BD5D3D9" w14:textId="77777777" w:rsidTr="004E33B6">
        <w:tblPrEx>
          <w:tblCellMar>
            <w:top w:w="0" w:type="dxa"/>
            <w:bottom w:w="0" w:type="dxa"/>
          </w:tblCellMar>
        </w:tblPrEx>
        <w:tc>
          <w:tcPr>
            <w:tcW w:w="630" w:type="dxa"/>
          </w:tcPr>
          <w:p w14:paraId="7AF431D4" w14:textId="77777777" w:rsidR="00000000" w:rsidRDefault="00000000" w:rsidP="004E33B6">
            <w:pPr>
              <w:jc w:val="center"/>
              <w:rPr>
                <w:color w:val="000000"/>
              </w:rPr>
            </w:pPr>
            <w:r>
              <w:rPr>
                <w:color w:val="000000"/>
              </w:rPr>
              <w:t>1</w:t>
            </w:r>
          </w:p>
        </w:tc>
        <w:tc>
          <w:tcPr>
            <w:tcW w:w="3870" w:type="dxa"/>
          </w:tcPr>
          <w:p w14:paraId="05289C69" w14:textId="77777777" w:rsidR="00000000" w:rsidRDefault="00000000">
            <w:pPr>
              <w:rPr>
                <w:color w:val="000000"/>
              </w:rPr>
            </w:pPr>
            <w:r>
              <w:rPr>
                <w:color w:val="000000"/>
              </w:rPr>
              <w:t>50 ml graduated cylinder</w:t>
            </w:r>
          </w:p>
        </w:tc>
        <w:tc>
          <w:tcPr>
            <w:tcW w:w="1350" w:type="dxa"/>
          </w:tcPr>
          <w:p w14:paraId="02052E82" w14:textId="14E447E6" w:rsidR="00000000" w:rsidRDefault="00000000">
            <w:pPr>
              <w:rPr>
                <w:color w:val="000000"/>
              </w:rPr>
            </w:pPr>
          </w:p>
        </w:tc>
      </w:tr>
    </w:tbl>
    <w:p w14:paraId="752CDC29" w14:textId="77777777" w:rsidR="00000000" w:rsidRDefault="00000000"/>
    <w:p w14:paraId="550707CE" w14:textId="7997C5FC" w:rsidR="00000000" w:rsidRPr="00E6748C" w:rsidRDefault="00000000">
      <w:pPr>
        <w:rPr>
          <w:b/>
          <w:sz w:val="28"/>
          <w:szCs w:val="28"/>
        </w:rPr>
      </w:pPr>
      <w:r w:rsidRPr="00E6748C">
        <w:rPr>
          <w:b/>
          <w:sz w:val="28"/>
          <w:szCs w:val="28"/>
        </w:rPr>
        <w:t>I</w:t>
      </w:r>
      <w:r w:rsidR="00E6748C" w:rsidRPr="00E6748C">
        <w:rPr>
          <w:b/>
          <w:sz w:val="28"/>
          <w:szCs w:val="28"/>
        </w:rPr>
        <w:t>ntroduction</w:t>
      </w:r>
    </w:p>
    <w:p w14:paraId="09C34DDE" w14:textId="77777777" w:rsidR="00000000" w:rsidRDefault="00000000">
      <w:pPr>
        <w:rPr>
          <w:color w:val="000000"/>
        </w:rPr>
      </w:pPr>
    </w:p>
    <w:p w14:paraId="248F03EF" w14:textId="77777777" w:rsidR="00000000" w:rsidRDefault="00000000">
      <w:pPr>
        <w:rPr>
          <w:color w:val="000000"/>
        </w:rPr>
      </w:pPr>
      <w:r>
        <w:rPr>
          <w:color w:val="000000"/>
        </w:rPr>
        <w:t>The buoyant force on several objects is measured by weighing the water displaced by the object as it is submerged.  The buoyant force is also determined by measuring the difference between the object's weight in air and its apparent weight in water.</w:t>
      </w:r>
    </w:p>
    <w:p w14:paraId="1D96A9D7" w14:textId="77777777" w:rsidR="00000000" w:rsidRDefault="00000000">
      <w:pPr>
        <w:rPr>
          <w:color w:val="000000"/>
        </w:rPr>
      </w:pPr>
    </w:p>
    <w:p w14:paraId="37FE518E" w14:textId="77777777" w:rsidR="00000000" w:rsidRDefault="00000000">
      <w:pPr>
        <w:rPr>
          <w:color w:val="000000"/>
        </w:rPr>
      </w:pPr>
      <w:r>
        <w:rPr>
          <w:color w:val="000000"/>
        </w:rPr>
        <w:t>Some of the objects have the same density, some have the same volume, and some have the same mass.  The density of each object is measured and the dependence of the buoyant force on density, mass, and volume is explored.</w:t>
      </w:r>
    </w:p>
    <w:p w14:paraId="328B941F" w14:textId="77777777" w:rsidR="00000000" w:rsidRDefault="00000000">
      <w:pPr>
        <w:rPr>
          <w:color w:val="000000"/>
        </w:rPr>
      </w:pPr>
    </w:p>
    <w:p w14:paraId="2FBE3371" w14:textId="0799A2F6" w:rsidR="00000000" w:rsidRDefault="00000000">
      <w:pPr>
        <w:rPr>
          <w:b/>
          <w:sz w:val="28"/>
        </w:rPr>
      </w:pPr>
      <w:r>
        <w:rPr>
          <w:b/>
          <w:sz w:val="28"/>
        </w:rPr>
        <w:t>Part I:  Mass, Volume, and Density</w:t>
      </w:r>
    </w:p>
    <w:p w14:paraId="2EC84926" w14:textId="77777777" w:rsidR="00000000" w:rsidRDefault="00000000">
      <w:pPr>
        <w:rPr>
          <w:b/>
        </w:rPr>
      </w:pPr>
    </w:p>
    <w:p w14:paraId="54AAFB23" w14:textId="38A64E28" w:rsidR="00000000" w:rsidRPr="00E6748C" w:rsidRDefault="00000000">
      <w:pPr>
        <w:rPr>
          <w:sz w:val="28"/>
          <w:szCs w:val="28"/>
        </w:rPr>
      </w:pPr>
      <w:r w:rsidRPr="00E6748C">
        <w:rPr>
          <w:b/>
          <w:sz w:val="28"/>
          <w:szCs w:val="28"/>
        </w:rPr>
        <w:t>T</w:t>
      </w:r>
      <w:r w:rsidR="00E6748C" w:rsidRPr="00E6748C">
        <w:rPr>
          <w:b/>
          <w:sz w:val="28"/>
          <w:szCs w:val="28"/>
        </w:rPr>
        <w:t>heory</w:t>
      </w:r>
    </w:p>
    <w:p w14:paraId="3E7160BB" w14:textId="5BB4C94C" w:rsidR="00000000" w:rsidRDefault="00000000"/>
    <w:p w14:paraId="1E98B8CF" w14:textId="68E9ADD2" w:rsidR="00000000" w:rsidRDefault="00A66D95">
      <w:r>
        <w:rPr>
          <w:noProof/>
        </w:rPr>
        <w:drawing>
          <wp:anchor distT="0" distB="0" distL="114300" distR="114300" simplePos="0" relativeHeight="251660800" behindDoc="1" locked="0" layoutInCell="1" allowOverlap="1" wp14:anchorId="0409AC40" wp14:editId="0183AB6C">
            <wp:simplePos x="0" y="0"/>
            <wp:positionH relativeFrom="column">
              <wp:posOffset>4217233</wp:posOffset>
            </wp:positionH>
            <wp:positionV relativeFrom="paragraph">
              <wp:posOffset>15230</wp:posOffset>
            </wp:positionV>
            <wp:extent cx="1807468" cy="1926340"/>
            <wp:effectExtent l="0" t="0" r="0" b="0"/>
            <wp:wrapTight wrapText="bothSides">
              <wp:wrapPolygon edited="0">
                <wp:start x="8880" y="641"/>
                <wp:lineTo x="8424" y="1709"/>
                <wp:lineTo x="8197" y="4487"/>
                <wp:lineTo x="5465" y="5982"/>
                <wp:lineTo x="4781" y="6623"/>
                <wp:lineTo x="5009" y="11323"/>
                <wp:lineTo x="2277" y="11323"/>
                <wp:lineTo x="911" y="12392"/>
                <wp:lineTo x="1366" y="19869"/>
                <wp:lineTo x="4781" y="20510"/>
                <wp:lineTo x="12751" y="20938"/>
                <wp:lineTo x="14117" y="20938"/>
                <wp:lineTo x="15027" y="18160"/>
                <wp:lineTo x="16849" y="18160"/>
                <wp:lineTo x="20492" y="15810"/>
                <wp:lineTo x="20264" y="14742"/>
                <wp:lineTo x="21175" y="12819"/>
                <wp:lineTo x="20264" y="11751"/>
                <wp:lineTo x="17760" y="11323"/>
                <wp:lineTo x="20264" y="7905"/>
                <wp:lineTo x="21175" y="4487"/>
                <wp:lineTo x="11612" y="641"/>
                <wp:lineTo x="8880" y="641"/>
              </wp:wrapPolygon>
            </wp:wrapTight>
            <wp:docPr id="19631805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180514" name="Picture 1963180514"/>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07468" cy="1926340"/>
                    </a:xfrm>
                    <a:prstGeom prst="rect">
                      <a:avLst/>
                    </a:prstGeom>
                  </pic:spPr>
                </pic:pic>
              </a:graphicData>
            </a:graphic>
          </wp:anchor>
        </w:drawing>
      </w:r>
      <w:r w:rsidR="00000000">
        <w:t>The density (</w:t>
      </w:r>
      <w:r w:rsidR="00000000">
        <w:rPr>
          <w:position w:val="-10"/>
        </w:rPr>
        <w:object w:dxaOrig="240" w:dyaOrig="260" w14:anchorId="77CD81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pt;height:13pt" o:ole="">
            <v:imagedata r:id="rId8" o:title=""/>
          </v:shape>
          <o:OLEObject Type="Embed" ProgID="Equation.3" ShapeID="_x0000_i1025" DrawAspect="Content" ObjectID="_1771842121" r:id="rId9"/>
        </w:object>
      </w:r>
      <w:r w:rsidR="00000000">
        <w:t>) of an object depends on its mass (m) and volume (V):</w:t>
      </w:r>
    </w:p>
    <w:p w14:paraId="63F68CA1" w14:textId="7C47C8A7" w:rsidR="00000000" w:rsidRDefault="00000000"/>
    <w:p w14:paraId="047DD582" w14:textId="77777777" w:rsidR="00000000" w:rsidRDefault="00000000">
      <w:r>
        <w:tab/>
      </w:r>
      <w:r>
        <w:rPr>
          <w:position w:val="-24"/>
        </w:rPr>
        <w:object w:dxaOrig="680" w:dyaOrig="620" w14:anchorId="06734D94">
          <v:shape id="_x0000_i1026" type="#_x0000_t75" style="width:33.85pt;height:31.1pt" o:ole="">
            <v:imagedata r:id="rId10" o:title=""/>
          </v:shape>
          <o:OLEObject Type="Embed" ProgID="Equation.3" ShapeID="_x0000_i1026" DrawAspect="Content" ObjectID="_1771842122" r:id="rId11"/>
        </w:object>
      </w:r>
    </w:p>
    <w:p w14:paraId="6A74879C" w14:textId="77777777" w:rsidR="00000000" w:rsidRDefault="00000000">
      <w:pPr>
        <w:rPr>
          <w:b/>
        </w:rPr>
      </w:pPr>
    </w:p>
    <w:p w14:paraId="13834C08" w14:textId="6D12A00F" w:rsidR="00000000" w:rsidRPr="00E6748C" w:rsidRDefault="00000000">
      <w:pPr>
        <w:rPr>
          <w:b/>
          <w:sz w:val="28"/>
          <w:szCs w:val="28"/>
        </w:rPr>
      </w:pPr>
      <w:r w:rsidRPr="00E6748C">
        <w:rPr>
          <w:b/>
          <w:sz w:val="28"/>
          <w:szCs w:val="28"/>
        </w:rPr>
        <w:t>P</w:t>
      </w:r>
      <w:r w:rsidR="00E6748C">
        <w:rPr>
          <w:b/>
          <w:sz w:val="28"/>
          <w:szCs w:val="28"/>
        </w:rPr>
        <w:t>rocedure</w:t>
      </w:r>
    </w:p>
    <w:p w14:paraId="2F089903" w14:textId="77777777" w:rsidR="00000000" w:rsidRDefault="00000000">
      <w:pPr>
        <w:rPr>
          <w:b/>
        </w:rPr>
      </w:pPr>
    </w:p>
    <w:p w14:paraId="77E2D437" w14:textId="77777777" w:rsidR="00000000" w:rsidRDefault="00000000">
      <w:pPr>
        <w:ind w:left="720" w:hanging="720"/>
      </w:pPr>
      <w:r>
        <w:t>1.</w:t>
      </w:r>
      <w:r>
        <w:tab/>
        <w:t>Using the triple-beam balance, find the mass of each of the six objects in Figure 1.  List the objects in order from least to greatest mass.  Are any of the masses nearly the same?</w:t>
      </w:r>
    </w:p>
    <w:p w14:paraId="53F430CC" w14:textId="77777777" w:rsidR="00000000" w:rsidRDefault="00000000">
      <w:pPr>
        <w:ind w:left="720" w:hanging="720"/>
      </w:pPr>
    </w:p>
    <w:p w14:paraId="71BD2003" w14:textId="18CBA1EF" w:rsidR="00000000" w:rsidRDefault="00000000" w:rsidP="00E6748C">
      <w:pPr>
        <w:ind w:left="720" w:hanging="720"/>
      </w:pPr>
      <w:r>
        <w:tab/>
      </w:r>
      <w:r w:rsidR="00E6748C">
        <w:tab/>
      </w:r>
      <w:r w:rsidR="00E6748C">
        <w:tab/>
      </w:r>
      <w:r w:rsidR="00E6748C">
        <w:tab/>
      </w:r>
      <w:r w:rsidR="00E6748C">
        <w:tab/>
      </w:r>
      <w:r w:rsidR="00E6748C">
        <w:tab/>
      </w:r>
      <w:r w:rsidR="00E6748C">
        <w:tab/>
      </w:r>
      <w:r w:rsidR="00E6748C">
        <w:tab/>
      </w:r>
      <w:r w:rsidR="00E6748C">
        <w:tab/>
      </w:r>
      <w:r w:rsidR="00A66D95">
        <w:t xml:space="preserve">       </w:t>
      </w:r>
      <w:r>
        <w:t>Figure 1: Set of Objects</w:t>
      </w:r>
      <w:r>
        <w:rPr>
          <w:b/>
          <w:u w:val="single"/>
        </w:rPr>
        <w:br w:type="page"/>
      </w:r>
    </w:p>
    <w:p w14:paraId="384862BE" w14:textId="1A6B95AC" w:rsidR="00000000" w:rsidRDefault="00A66D95" w:rsidP="00A66D95">
      <w:pPr>
        <w:ind w:left="720" w:hanging="720"/>
      </w:pPr>
      <w:r>
        <w:rPr>
          <w:noProof/>
        </w:rPr>
        <w:lastRenderedPageBreak/>
        <w:drawing>
          <wp:anchor distT="0" distB="0" distL="114300" distR="114300" simplePos="0" relativeHeight="251661824" behindDoc="1" locked="0" layoutInCell="1" allowOverlap="1" wp14:anchorId="6A711D25" wp14:editId="4D31908F">
            <wp:simplePos x="0" y="0"/>
            <wp:positionH relativeFrom="column">
              <wp:posOffset>3258185</wp:posOffset>
            </wp:positionH>
            <wp:positionV relativeFrom="paragraph">
              <wp:posOffset>0</wp:posOffset>
            </wp:positionV>
            <wp:extent cx="2672080" cy="1760855"/>
            <wp:effectExtent l="0" t="0" r="0" b="0"/>
            <wp:wrapTight wrapText="bothSides">
              <wp:wrapPolygon edited="0">
                <wp:start x="0" y="0"/>
                <wp:lineTo x="0" y="21265"/>
                <wp:lineTo x="21405" y="21265"/>
                <wp:lineTo x="21405" y="0"/>
                <wp:lineTo x="0" y="0"/>
              </wp:wrapPolygon>
            </wp:wrapTight>
            <wp:docPr id="172139790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397907" name="Picture 172139790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72080" cy="1760855"/>
                    </a:xfrm>
                    <a:prstGeom prst="rect">
                      <a:avLst/>
                    </a:prstGeom>
                  </pic:spPr>
                </pic:pic>
              </a:graphicData>
            </a:graphic>
            <wp14:sizeRelH relativeFrom="margin">
              <wp14:pctWidth>0</wp14:pctWidth>
            </wp14:sizeRelH>
            <wp14:sizeRelV relativeFrom="margin">
              <wp14:pctHeight>0</wp14:pctHeight>
            </wp14:sizeRelV>
          </wp:anchor>
        </w:drawing>
      </w:r>
      <w:r w:rsidR="00000000">
        <w:t>2.</w:t>
      </w:r>
      <w:r w:rsidR="00000000">
        <w:tab/>
        <w:t>Using the calipers, measure the dimensions of the 3 cylinders and the 2 blocks.  Remember to divide the diameter by 2 to get the radius, r.  Calculate the volume of these objects.</w:t>
      </w:r>
    </w:p>
    <w:p w14:paraId="4C00D389" w14:textId="263DC00C" w:rsidR="00000000" w:rsidRDefault="00000000"/>
    <w:p w14:paraId="56C017AB" w14:textId="2F5C2B74" w:rsidR="00000000" w:rsidRDefault="00000000">
      <w:pPr>
        <w:ind w:left="720" w:hanging="720"/>
      </w:pPr>
      <w:r>
        <w:t>3.</w:t>
      </w:r>
      <w:r>
        <w:tab/>
        <w:t>There is no simple formula for the volume of the irregularly shaped object so it is necessary to find the volume by measuring the volume of water it displaces:</w:t>
      </w:r>
    </w:p>
    <w:p w14:paraId="2258E05A" w14:textId="2B62E9C4" w:rsidR="00000000" w:rsidRDefault="00A66D95">
      <w:r>
        <w:rPr>
          <w:noProof/>
        </w:rPr>
        <w:drawing>
          <wp:anchor distT="0" distB="0" distL="114300" distR="114300" simplePos="0" relativeHeight="251662848" behindDoc="1" locked="0" layoutInCell="1" allowOverlap="1" wp14:anchorId="14837B63" wp14:editId="645FE06D">
            <wp:simplePos x="0" y="0"/>
            <wp:positionH relativeFrom="column">
              <wp:posOffset>3263497</wp:posOffset>
            </wp:positionH>
            <wp:positionV relativeFrom="paragraph">
              <wp:posOffset>81280</wp:posOffset>
            </wp:positionV>
            <wp:extent cx="2592393" cy="1828800"/>
            <wp:effectExtent l="0" t="0" r="0" b="0"/>
            <wp:wrapTight wrapText="bothSides">
              <wp:wrapPolygon edited="0">
                <wp:start x="0" y="0"/>
                <wp:lineTo x="0" y="21375"/>
                <wp:lineTo x="21431" y="21375"/>
                <wp:lineTo x="21431" y="0"/>
                <wp:lineTo x="0" y="0"/>
              </wp:wrapPolygon>
            </wp:wrapTight>
            <wp:docPr id="99881049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810498" name="Picture 99881049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92393" cy="1828800"/>
                    </a:xfrm>
                    <a:prstGeom prst="rect">
                      <a:avLst/>
                    </a:prstGeom>
                  </pic:spPr>
                </pic:pic>
              </a:graphicData>
            </a:graphic>
          </wp:anchor>
        </w:drawing>
      </w:r>
    </w:p>
    <w:p w14:paraId="46A39F62" w14:textId="040E15B1" w:rsidR="00000000" w:rsidRDefault="00000000">
      <w:pPr>
        <w:tabs>
          <w:tab w:val="left" w:pos="-1440"/>
        </w:tabs>
        <w:ind w:left="720" w:hanging="720"/>
      </w:pPr>
      <w:r>
        <w:tab/>
        <w:t xml:space="preserve">A. </w:t>
      </w:r>
      <w:r>
        <w:tab/>
        <w:t>Put the beaker under the overflow can spout as shown in Figure 2.</w:t>
      </w:r>
    </w:p>
    <w:p w14:paraId="0E263F68" w14:textId="4AABF900" w:rsidR="00000000" w:rsidRDefault="00000000"/>
    <w:p w14:paraId="6C5B3339" w14:textId="77777777" w:rsidR="00000000" w:rsidRDefault="00000000">
      <w:pPr>
        <w:tabs>
          <w:tab w:val="left" w:pos="-1440"/>
        </w:tabs>
        <w:ind w:left="720" w:hanging="720"/>
      </w:pPr>
      <w:r>
        <w:tab/>
        <w:t xml:space="preserve">B. </w:t>
      </w:r>
      <w:r>
        <w:tab/>
        <w:t>Pour water into the overflow can until it overflows into the beaker. Allow the water to stop overflowing on its own and empty the beaker into the sink and return it to its position under the overflow can spout without jarring the overflow can.</w:t>
      </w:r>
    </w:p>
    <w:p w14:paraId="01C905A0" w14:textId="77777777" w:rsidR="00000000" w:rsidRDefault="00000000"/>
    <w:p w14:paraId="17E97E9A" w14:textId="77777777" w:rsidR="00000000" w:rsidRDefault="00000000"/>
    <w:p w14:paraId="73AAAB9E" w14:textId="77777777" w:rsidR="00000000" w:rsidRDefault="00000000">
      <w:pPr>
        <w:tabs>
          <w:tab w:val="left" w:pos="-1440"/>
        </w:tabs>
        <w:ind w:left="720" w:hanging="720"/>
      </w:pPr>
      <w:r>
        <w:tab/>
        <w:t xml:space="preserve">C. </w:t>
      </w:r>
      <w:r>
        <w:tab/>
        <w:t>Tie a string on the irregular object.</w:t>
      </w:r>
      <w:r>
        <w:tab/>
      </w:r>
      <w:r>
        <w:tab/>
        <w:t>Figure 2:  Overflow Can</w:t>
      </w:r>
    </w:p>
    <w:p w14:paraId="7586BCCA" w14:textId="77777777" w:rsidR="00000000" w:rsidRDefault="00000000"/>
    <w:p w14:paraId="4D057CE8" w14:textId="77777777" w:rsidR="00000000" w:rsidRDefault="00000000">
      <w:pPr>
        <w:tabs>
          <w:tab w:val="left" w:pos="-1440"/>
        </w:tabs>
        <w:ind w:left="720" w:hanging="720"/>
      </w:pPr>
      <w:r>
        <w:tab/>
        <w:t xml:space="preserve">D. </w:t>
      </w:r>
      <w:r>
        <w:tab/>
        <w:t>Gently lower the irregular object into the overflow can until it is completely submerged. Allow the water to stop overflowing and then pour the water from the beaker into the graduated cylinder.  Measure the volume of water that was displaced by reading the water level in the graduated cylinder in milliliters (1 ml = 1 cm</w:t>
      </w:r>
      <w:r>
        <w:rPr>
          <w:vertAlign w:val="superscript"/>
        </w:rPr>
        <w:t>3</w:t>
      </w:r>
      <w:r>
        <w:t>).</w:t>
      </w:r>
    </w:p>
    <w:p w14:paraId="66959CEE" w14:textId="77777777" w:rsidR="00000000" w:rsidRDefault="00000000">
      <w:pPr>
        <w:rPr>
          <w:b/>
          <w:u w:val="single"/>
        </w:rPr>
      </w:pPr>
    </w:p>
    <w:p w14:paraId="14B24FB3" w14:textId="77777777" w:rsidR="00000000" w:rsidRDefault="00000000">
      <w:pPr>
        <w:ind w:left="720" w:hanging="720"/>
      </w:pPr>
      <w:r>
        <w:t>4.</w:t>
      </w:r>
      <w:r>
        <w:tab/>
        <w:t>List the 6 objects in order from least to greatest volume.  Is this the same order as the mass list?  Are any of the volumes nearly the same?</w:t>
      </w:r>
    </w:p>
    <w:p w14:paraId="17A83576" w14:textId="77777777" w:rsidR="00000000" w:rsidRDefault="00000000">
      <w:pPr>
        <w:ind w:left="720" w:hanging="720"/>
      </w:pPr>
    </w:p>
    <w:p w14:paraId="2B17A285" w14:textId="77777777" w:rsidR="00000000" w:rsidRDefault="00000000">
      <w:pPr>
        <w:ind w:left="720" w:hanging="720"/>
      </w:pPr>
      <w:r>
        <w:t>5.</w:t>
      </w:r>
      <w:r>
        <w:tab/>
        <w:t>Calculate the density of each object.  List the 6 objects in order from least to greatest density?  Is this list in the same order as either the mass list or the volume list?  Do any of the objects have densities that are nearly the same?</w:t>
      </w:r>
    </w:p>
    <w:p w14:paraId="44C29A10" w14:textId="77777777" w:rsidR="00000000" w:rsidRDefault="00000000">
      <w:pPr>
        <w:ind w:left="720" w:hanging="720"/>
      </w:pPr>
    </w:p>
    <w:p w14:paraId="789D382B" w14:textId="77777777" w:rsidR="00000000" w:rsidRDefault="00000000">
      <w:pPr>
        <w:ind w:left="720" w:hanging="720"/>
      </w:pPr>
      <w:r>
        <w:t>6.</w:t>
      </w:r>
      <w:r>
        <w:tab/>
        <w:t>Group the objects according to the type of material of which they are made.  In which list (mass, volume, or density) are the objects grouped similarly?</w:t>
      </w:r>
    </w:p>
    <w:p w14:paraId="4280BA17" w14:textId="77777777" w:rsidR="00000000" w:rsidRDefault="00000000">
      <w:pPr>
        <w:ind w:left="720" w:hanging="720"/>
      </w:pPr>
      <w:r>
        <w:br w:type="page"/>
      </w:r>
    </w:p>
    <w:p w14:paraId="5F6FD08E" w14:textId="77777777" w:rsidR="00000000" w:rsidRDefault="00000000">
      <w:pPr>
        <w:ind w:left="720" w:hanging="720"/>
        <w:rPr>
          <w:b/>
          <w:sz w:val="28"/>
        </w:rPr>
      </w:pPr>
      <w:r>
        <w:rPr>
          <w:b/>
          <w:sz w:val="28"/>
        </w:rPr>
        <w:lastRenderedPageBreak/>
        <w:t>Part II:  Finding the Buoyant Force Using Archimedes' Principle</w:t>
      </w:r>
    </w:p>
    <w:p w14:paraId="5FA0CD5F" w14:textId="77777777" w:rsidR="00000000" w:rsidRDefault="00000000">
      <w:pPr>
        <w:rPr>
          <w:b/>
          <w:sz w:val="28"/>
        </w:rPr>
      </w:pPr>
    </w:p>
    <w:p w14:paraId="36F3A408" w14:textId="77777777" w:rsidR="00000000" w:rsidRDefault="00000000">
      <w:r>
        <w:t>Archimedes' Principle states that the buoyant force on an object which is completely or partially immersed in a fluid is equal to the weight of the fluid displaced by the object.</w:t>
      </w:r>
    </w:p>
    <w:p w14:paraId="3BE89DAC" w14:textId="77777777" w:rsidR="00000000" w:rsidRDefault="00000000">
      <w:pPr>
        <w:rPr>
          <w:b/>
        </w:rPr>
      </w:pPr>
    </w:p>
    <w:p w14:paraId="65F5B65C" w14:textId="77777777" w:rsidR="00000000" w:rsidRDefault="00000000">
      <w:r>
        <w:t>For each of the objects, find the weight of the water displaced by each one:</w:t>
      </w:r>
    </w:p>
    <w:p w14:paraId="1E61D053" w14:textId="77777777" w:rsidR="00000000" w:rsidRDefault="00000000"/>
    <w:p w14:paraId="2981BF05" w14:textId="77777777" w:rsidR="00000000" w:rsidRDefault="00000000">
      <w:pPr>
        <w:tabs>
          <w:tab w:val="left" w:pos="-1440"/>
        </w:tabs>
        <w:ind w:left="720" w:hanging="720"/>
      </w:pPr>
      <w:r>
        <w:t xml:space="preserve">1. </w:t>
      </w:r>
      <w:r>
        <w:tab/>
        <w:t>Find the mass of the beaker.  Put the beaker under the overflow can spout as shown in Figure 2.</w:t>
      </w:r>
    </w:p>
    <w:p w14:paraId="7189E580" w14:textId="77777777" w:rsidR="00000000" w:rsidRDefault="00000000"/>
    <w:p w14:paraId="523652AA" w14:textId="77777777" w:rsidR="00000000" w:rsidRDefault="00000000">
      <w:pPr>
        <w:tabs>
          <w:tab w:val="left" w:pos="-1440"/>
        </w:tabs>
        <w:ind w:left="720" w:hanging="720"/>
      </w:pPr>
      <w:r>
        <w:t xml:space="preserve">2. </w:t>
      </w:r>
      <w:r>
        <w:tab/>
        <w:t>Pour water into the overflow can until it overflows into the beaker. Allow the water to stop overflowing on its own and empty the beaker into the sink and return it to its position under the overflow can spout without jarring the overflow can.</w:t>
      </w:r>
    </w:p>
    <w:p w14:paraId="090E24A5" w14:textId="77777777" w:rsidR="00000000" w:rsidRDefault="00000000"/>
    <w:p w14:paraId="7EA07C18" w14:textId="77777777" w:rsidR="00000000" w:rsidRDefault="00000000">
      <w:pPr>
        <w:tabs>
          <w:tab w:val="left" w:pos="-1440"/>
        </w:tabs>
        <w:ind w:left="720" w:hanging="720"/>
      </w:pPr>
      <w:r>
        <w:t xml:space="preserve">3. </w:t>
      </w:r>
      <w:r>
        <w:tab/>
        <w:t>Tie a string onto each of the objects.</w:t>
      </w:r>
    </w:p>
    <w:p w14:paraId="6DC5A0B9" w14:textId="77777777" w:rsidR="00000000" w:rsidRDefault="00000000"/>
    <w:p w14:paraId="51B3CAB9" w14:textId="77777777" w:rsidR="00000000" w:rsidRDefault="00000000">
      <w:pPr>
        <w:tabs>
          <w:tab w:val="left" w:pos="-1440"/>
        </w:tabs>
        <w:ind w:left="720" w:hanging="720"/>
      </w:pPr>
      <w:r>
        <w:t xml:space="preserve">4. </w:t>
      </w:r>
      <w:r>
        <w:tab/>
        <w:t>Gently lower the first object into the overflow can until it is completely submerged. Allow the water to stop overflowing.  Find the mass of the water plus beaker.  Subtract the mass of the beaker to determine the mass of the water alone.  Multiply the mass by the acceleration due to gravity to find the weight of the displaced water.</w:t>
      </w:r>
    </w:p>
    <w:p w14:paraId="7974FC3C" w14:textId="77777777" w:rsidR="00000000" w:rsidRDefault="00000000"/>
    <w:p w14:paraId="17FD929E" w14:textId="2CB3434C" w:rsidR="00000000" w:rsidRDefault="00000000">
      <w:pPr>
        <w:tabs>
          <w:tab w:val="left" w:pos="-1440"/>
        </w:tabs>
        <w:ind w:left="720" w:hanging="720"/>
      </w:pPr>
      <w:r>
        <w:t xml:space="preserve">5. </w:t>
      </w:r>
      <w:r>
        <w:tab/>
        <w:t>Repeat this procedure for the other objects.  Note that the plastic cylinder will float so don</w:t>
      </w:r>
      <w:r w:rsidR="00D53EEA">
        <w:t>’</w:t>
      </w:r>
      <w:r>
        <w:t xml:space="preserve">t try to completely submerge it in the water. Also find the weight of the displaced water when only half the brass cylinder is submerged.  </w:t>
      </w:r>
    </w:p>
    <w:p w14:paraId="75EE84F2" w14:textId="77777777" w:rsidR="00000000" w:rsidRDefault="00000000"/>
    <w:p w14:paraId="5A6F380A" w14:textId="77777777" w:rsidR="00000000" w:rsidRDefault="00000000">
      <w:pPr>
        <w:ind w:left="720" w:hanging="720"/>
      </w:pPr>
      <w:r>
        <w:t>6.</w:t>
      </w:r>
      <w:r>
        <w:tab/>
        <w:t>List the objects in order from least buoyant force to greatest buoyant force. Is this in the same order as the mass list, the volume list, or the density list?  Are any of the buoyant forces nearly the same?  Why or why not?</w:t>
      </w:r>
    </w:p>
    <w:p w14:paraId="77C5C8D9" w14:textId="77777777" w:rsidR="00000000" w:rsidRDefault="00000000">
      <w:r>
        <w:t xml:space="preserve"> </w:t>
      </w:r>
    </w:p>
    <w:p w14:paraId="79B71847" w14:textId="77777777" w:rsidR="00000000" w:rsidRDefault="00000000">
      <w:pPr>
        <w:ind w:left="720" w:hanging="720"/>
        <w:rPr>
          <w:b/>
          <w:sz w:val="28"/>
        </w:rPr>
      </w:pPr>
      <w:r>
        <w:rPr>
          <w:b/>
          <w:sz w:val="28"/>
        </w:rPr>
        <w:t>Part III:  Finding the Buoyant Force by Finding the Upward Force</w:t>
      </w:r>
    </w:p>
    <w:p w14:paraId="002B47EB" w14:textId="57BB9E20" w:rsidR="00000000" w:rsidRDefault="00B0407B">
      <w:r>
        <w:rPr>
          <w:noProof/>
          <w:sz w:val="20"/>
        </w:rPr>
        <w:drawing>
          <wp:anchor distT="0" distB="0" distL="114300" distR="114300" simplePos="0" relativeHeight="251658752" behindDoc="0" locked="0" layoutInCell="1" allowOverlap="1" wp14:anchorId="13C2C845" wp14:editId="5F54EAAB">
            <wp:simplePos x="0" y="0"/>
            <wp:positionH relativeFrom="column">
              <wp:posOffset>3213735</wp:posOffset>
            </wp:positionH>
            <wp:positionV relativeFrom="paragraph">
              <wp:posOffset>174625</wp:posOffset>
            </wp:positionV>
            <wp:extent cx="2729865" cy="1624965"/>
            <wp:effectExtent l="0" t="0" r="0" b="0"/>
            <wp:wrapSquare wrapText="bothSides"/>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9865" cy="16249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72BA0C" w14:textId="66736836" w:rsidR="00000000" w:rsidRPr="00E6748C" w:rsidRDefault="00E6748C">
      <w:pPr>
        <w:rPr>
          <w:b/>
          <w:sz w:val="28"/>
          <w:szCs w:val="28"/>
        </w:rPr>
      </w:pPr>
      <w:r w:rsidRPr="00E6748C">
        <w:rPr>
          <w:b/>
          <w:sz w:val="28"/>
          <w:szCs w:val="28"/>
        </w:rPr>
        <w:t>Theory</w:t>
      </w:r>
    </w:p>
    <w:p w14:paraId="27581044" w14:textId="77777777" w:rsidR="00000000" w:rsidRDefault="00000000"/>
    <w:p w14:paraId="7874C17F" w14:textId="2F7B35A6" w:rsidR="00000000" w:rsidRDefault="00000000">
      <w:r>
        <w:t>When an object is submerged in a fluid, the apparent weight of the object is less than the weight in air because of the upward buoyant force (see Figure 3).</w:t>
      </w:r>
      <w:r w:rsidR="00E6748C">
        <w:t xml:space="preserve"> </w:t>
      </w:r>
      <w:r>
        <w:t>Thus</w:t>
      </w:r>
      <w:r w:rsidR="00E6748C">
        <w:t>,</w:t>
      </w:r>
      <w:r>
        <w:t xml:space="preserve"> the buoyant force can be calculated by finding the difference between the weight of the object in air and the apparent weight of the object when it is submerged in water.</w:t>
      </w:r>
      <w:r>
        <w:tab/>
      </w:r>
      <w:r>
        <w:tab/>
      </w:r>
      <w:r>
        <w:tab/>
      </w:r>
      <w:r>
        <w:tab/>
      </w:r>
      <w:r>
        <w:tab/>
      </w:r>
      <w:r>
        <w:tab/>
      </w:r>
      <w:r>
        <w:tab/>
      </w:r>
      <w:r>
        <w:tab/>
      </w:r>
      <w:r>
        <w:tab/>
      </w:r>
      <w:r>
        <w:tab/>
      </w:r>
      <w:r>
        <w:tab/>
      </w:r>
      <w:r>
        <w:tab/>
      </w:r>
      <w:r>
        <w:tab/>
      </w:r>
      <w:r>
        <w:tab/>
        <w:t>Figure 3: Force Diagram</w:t>
      </w:r>
    </w:p>
    <w:p w14:paraId="32300B6A" w14:textId="2C6B8CD0" w:rsidR="00000000" w:rsidRPr="00E6748C" w:rsidRDefault="00000000">
      <w:pPr>
        <w:rPr>
          <w:sz w:val="28"/>
          <w:szCs w:val="28"/>
        </w:rPr>
      </w:pPr>
      <w:r>
        <w:br w:type="page"/>
      </w:r>
      <w:r w:rsidRPr="00E6748C">
        <w:rPr>
          <w:b/>
          <w:sz w:val="28"/>
          <w:szCs w:val="28"/>
        </w:rPr>
        <w:lastRenderedPageBreak/>
        <w:t>P</w:t>
      </w:r>
      <w:r w:rsidR="00E6748C" w:rsidRPr="00E6748C">
        <w:rPr>
          <w:b/>
          <w:sz w:val="28"/>
          <w:szCs w:val="28"/>
        </w:rPr>
        <w:t>rocedure</w:t>
      </w:r>
    </w:p>
    <w:p w14:paraId="7832B919" w14:textId="77777777" w:rsidR="00000000" w:rsidRDefault="00000000"/>
    <w:p w14:paraId="4CF3DAE2" w14:textId="77777777" w:rsidR="00000000" w:rsidRDefault="00000000">
      <w:pPr>
        <w:ind w:left="720" w:hanging="720"/>
      </w:pPr>
      <w:r>
        <w:t>1.</w:t>
      </w:r>
      <w:r>
        <w:tab/>
        <w:t>Put the triple-beam balance on top of a stand as shown in Figure 4. Tie a string to the bottom of the pan and put a paperclip hook on the end of the string.  Zero the balance.</w:t>
      </w:r>
    </w:p>
    <w:p w14:paraId="4220F208" w14:textId="1A53F8AB" w:rsidR="00000000" w:rsidRDefault="002D6924">
      <w:pPr>
        <w:tabs>
          <w:tab w:val="left" w:pos="-1440"/>
        </w:tabs>
        <w:ind w:left="720" w:hanging="720"/>
      </w:pPr>
      <w:r>
        <w:rPr>
          <w:noProof/>
        </w:rPr>
        <w:drawing>
          <wp:anchor distT="0" distB="0" distL="114300" distR="114300" simplePos="0" relativeHeight="251663872" behindDoc="1" locked="0" layoutInCell="1" allowOverlap="1" wp14:anchorId="00E96193" wp14:editId="683148A1">
            <wp:simplePos x="0" y="0"/>
            <wp:positionH relativeFrom="column">
              <wp:posOffset>3554095</wp:posOffset>
            </wp:positionH>
            <wp:positionV relativeFrom="paragraph">
              <wp:posOffset>67945</wp:posOffset>
            </wp:positionV>
            <wp:extent cx="2131060" cy="2475865"/>
            <wp:effectExtent l="0" t="0" r="2540" b="635"/>
            <wp:wrapTight wrapText="bothSides">
              <wp:wrapPolygon edited="0">
                <wp:start x="0" y="0"/>
                <wp:lineTo x="0" y="21439"/>
                <wp:lineTo x="21433" y="21439"/>
                <wp:lineTo x="21433" y="0"/>
                <wp:lineTo x="0" y="0"/>
              </wp:wrapPolygon>
            </wp:wrapTight>
            <wp:docPr id="202719037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190377" name="Picture 202719037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31060" cy="2475865"/>
                    </a:xfrm>
                    <a:prstGeom prst="rect">
                      <a:avLst/>
                    </a:prstGeom>
                  </pic:spPr>
                </pic:pic>
              </a:graphicData>
            </a:graphic>
            <wp14:sizeRelH relativeFrom="margin">
              <wp14:pctWidth>0</wp14:pctWidth>
            </wp14:sizeRelH>
            <wp14:sizeRelV relativeFrom="margin">
              <wp14:pctHeight>0</wp14:pctHeight>
            </wp14:sizeRelV>
          </wp:anchor>
        </w:drawing>
      </w:r>
    </w:p>
    <w:p w14:paraId="04F20642" w14:textId="11AFA4DA" w:rsidR="00000000" w:rsidRDefault="00000000">
      <w:pPr>
        <w:tabs>
          <w:tab w:val="left" w:pos="-1440"/>
        </w:tabs>
        <w:ind w:left="720" w:hanging="720"/>
      </w:pPr>
      <w:r>
        <w:t>2.</w:t>
      </w:r>
      <w:r>
        <w:tab/>
        <w:t>Hang the first object from the string. The balance will read the same as when the object is placed on top of the pan. Multiply the mass by the acceleration due to gravity.</w:t>
      </w:r>
    </w:p>
    <w:p w14:paraId="53E6D44A" w14:textId="77777777" w:rsidR="00000000" w:rsidRDefault="00000000"/>
    <w:p w14:paraId="596AEB34" w14:textId="77777777" w:rsidR="00000000" w:rsidRDefault="00000000">
      <w:pPr>
        <w:tabs>
          <w:tab w:val="left" w:pos="-1440"/>
        </w:tabs>
        <w:ind w:left="720" w:hanging="720"/>
      </w:pPr>
      <w:r>
        <w:t>3.</w:t>
      </w:r>
      <w:r>
        <w:tab/>
        <w:t>While the object is still hanging from the balance, submerge the object in a beaker of water so that the entire object is under water but it is not touching the sides or bottom of the beaker. Record the reading on the scale and multiply by gravity to get the apparent weight.  The scale reads in units of mass:  Does the mass of the object change when it is submerged in the water?  What actually changes?</w:t>
      </w:r>
    </w:p>
    <w:p w14:paraId="75CE1F4D" w14:textId="227777D0" w:rsidR="00000000" w:rsidRDefault="00000000">
      <w:r>
        <w:tab/>
      </w:r>
      <w:r>
        <w:tab/>
      </w:r>
      <w:r>
        <w:tab/>
      </w:r>
      <w:r>
        <w:tab/>
      </w:r>
      <w:r>
        <w:tab/>
      </w:r>
      <w:r>
        <w:tab/>
      </w:r>
      <w:r>
        <w:tab/>
      </w:r>
      <w:r>
        <w:tab/>
        <w:t>Figure 4:  Weighing in Water</w:t>
      </w:r>
    </w:p>
    <w:p w14:paraId="7F93BF03" w14:textId="77777777" w:rsidR="00000000" w:rsidRDefault="00000000"/>
    <w:p w14:paraId="6213C19C" w14:textId="77777777" w:rsidR="00000000" w:rsidRDefault="00000000">
      <w:pPr>
        <w:tabs>
          <w:tab w:val="left" w:pos="-1440"/>
        </w:tabs>
        <w:ind w:left="720" w:hanging="720"/>
      </w:pPr>
      <w:r>
        <w:t>4.</w:t>
      </w:r>
      <w:r>
        <w:tab/>
        <w:t>Calculate the buoyant force by taking the difference between the weight in air and the weight in water.</w:t>
      </w:r>
      <w:r>
        <w:tab/>
      </w:r>
      <w:r>
        <w:tab/>
      </w:r>
      <w:r>
        <w:tab/>
      </w:r>
      <w:r>
        <w:tab/>
      </w:r>
      <w:r>
        <w:tab/>
      </w:r>
    </w:p>
    <w:p w14:paraId="2AF770B0" w14:textId="77777777" w:rsidR="00000000" w:rsidRDefault="00000000">
      <w:pPr>
        <w:tabs>
          <w:tab w:val="left" w:pos="-1440"/>
        </w:tabs>
        <w:ind w:left="720" w:hanging="720"/>
      </w:pPr>
    </w:p>
    <w:p w14:paraId="71AAE2CE" w14:textId="24FA211A" w:rsidR="00000000" w:rsidRDefault="00000000">
      <w:pPr>
        <w:tabs>
          <w:tab w:val="left" w:pos="-1440"/>
        </w:tabs>
        <w:ind w:left="720" w:hanging="720"/>
      </w:pPr>
      <w:r>
        <w:t>5.</w:t>
      </w:r>
      <w:r>
        <w:tab/>
        <w:t>Repeat these steps for all the objects. Note that the plastic cylinder will float so don</w:t>
      </w:r>
      <w:r w:rsidR="00467585">
        <w:t>’</w:t>
      </w:r>
      <w:r>
        <w:t>t try to completely submerge it in the water. Also, for the half-submerged brass cylinder, find the apparent weight in the water when only half the cylinder is submerged.  NOTE:  The weight in air of the brass cylinder is still the whole weight.</w:t>
      </w:r>
    </w:p>
    <w:p w14:paraId="43CBF4FE" w14:textId="77777777" w:rsidR="00000000" w:rsidRDefault="00000000">
      <w:pPr>
        <w:tabs>
          <w:tab w:val="left" w:pos="-1440"/>
        </w:tabs>
        <w:ind w:left="720" w:hanging="720"/>
        <w:rPr>
          <w:b/>
        </w:rPr>
      </w:pPr>
    </w:p>
    <w:p w14:paraId="02828D5E" w14:textId="77777777" w:rsidR="00000000" w:rsidRDefault="00000000">
      <w:pPr>
        <w:tabs>
          <w:tab w:val="left" w:pos="-1440"/>
        </w:tabs>
        <w:ind w:left="720" w:hanging="720"/>
      </w:pPr>
      <w:r>
        <w:t>6.</w:t>
      </w:r>
      <w:r>
        <w:tab/>
        <w:t>Compare the buoyant forces found by this method to those found using Archimedes' Principle.</w:t>
      </w:r>
    </w:p>
    <w:p w14:paraId="65760180" w14:textId="77777777" w:rsidR="00000000" w:rsidRDefault="00000000">
      <w:pPr>
        <w:tabs>
          <w:tab w:val="left" w:pos="-1440"/>
        </w:tabs>
        <w:ind w:left="720" w:hanging="720"/>
        <w:rPr>
          <w:b/>
        </w:rPr>
      </w:pPr>
    </w:p>
    <w:p w14:paraId="7B2467BC" w14:textId="40E651EB" w:rsidR="00000000" w:rsidRPr="00E6748C" w:rsidRDefault="00000000">
      <w:pPr>
        <w:tabs>
          <w:tab w:val="left" w:pos="-1440"/>
        </w:tabs>
        <w:ind w:left="720" w:hanging="720"/>
        <w:rPr>
          <w:b/>
          <w:sz w:val="28"/>
          <w:szCs w:val="28"/>
        </w:rPr>
      </w:pPr>
      <w:r w:rsidRPr="00E6748C">
        <w:rPr>
          <w:b/>
          <w:sz w:val="28"/>
          <w:szCs w:val="28"/>
        </w:rPr>
        <w:t>Q</w:t>
      </w:r>
      <w:r w:rsidR="00E6748C" w:rsidRPr="00E6748C">
        <w:rPr>
          <w:b/>
          <w:sz w:val="28"/>
          <w:szCs w:val="28"/>
        </w:rPr>
        <w:t>uestions</w:t>
      </w:r>
    </w:p>
    <w:p w14:paraId="3EAC9F24" w14:textId="77777777" w:rsidR="00000000" w:rsidRDefault="00000000"/>
    <w:p w14:paraId="7F620E0D" w14:textId="77777777" w:rsidR="00000000" w:rsidRDefault="00000000">
      <w:pPr>
        <w:tabs>
          <w:tab w:val="left" w:pos="-1440"/>
        </w:tabs>
        <w:ind w:left="720" w:hanging="720"/>
      </w:pPr>
      <w:r>
        <w:t>1.</w:t>
      </w:r>
      <w:r>
        <w:tab/>
        <w:t>In each case, is the buoyant force that was determined using the upward force equal to the weight of the water displaced?</w:t>
      </w:r>
    </w:p>
    <w:p w14:paraId="6FC21117" w14:textId="77777777" w:rsidR="00000000" w:rsidRDefault="00000000"/>
    <w:p w14:paraId="03168FAD" w14:textId="77777777" w:rsidR="00000000" w:rsidRDefault="00000000">
      <w:pPr>
        <w:tabs>
          <w:tab w:val="left" w:pos="-1440"/>
        </w:tabs>
        <w:ind w:left="720" w:hanging="720"/>
      </w:pPr>
      <w:r>
        <w:t>2.</w:t>
      </w:r>
      <w:r>
        <w:tab/>
        <w:t>Which objects had the same buoyant force when submerged? Why?</w:t>
      </w:r>
    </w:p>
    <w:p w14:paraId="13929E1E" w14:textId="77777777" w:rsidR="00000000" w:rsidRDefault="00000000"/>
    <w:p w14:paraId="7AC89633" w14:textId="77777777" w:rsidR="00000000" w:rsidRDefault="00000000">
      <w:pPr>
        <w:tabs>
          <w:tab w:val="left" w:pos="-1440"/>
        </w:tabs>
        <w:ind w:left="720" w:hanging="720"/>
      </w:pPr>
      <w:r>
        <w:t>3.</w:t>
      </w:r>
      <w:r>
        <w:tab/>
        <w:t>For the plastic cylinder, what was the apparent weight in water?</w:t>
      </w:r>
    </w:p>
    <w:p w14:paraId="7C37274C" w14:textId="77777777" w:rsidR="00000000" w:rsidRDefault="00000000"/>
    <w:p w14:paraId="6AEB89B7" w14:textId="77777777" w:rsidR="00000000" w:rsidRDefault="00000000">
      <w:pPr>
        <w:tabs>
          <w:tab w:val="left" w:pos="-1440"/>
        </w:tabs>
        <w:ind w:left="720" w:hanging="720"/>
      </w:pPr>
      <w:r>
        <w:t>4.</w:t>
      </w:r>
      <w:r>
        <w:tab/>
        <w:t>How was the buoyant force for the totally submerged brass cylinder related to the buoyant force for the half-submerged brass cylinder?</w:t>
      </w:r>
    </w:p>
    <w:p w14:paraId="690F1C1A" w14:textId="77777777" w:rsidR="00000000" w:rsidRDefault="00000000"/>
    <w:p w14:paraId="03B5FD92" w14:textId="77777777" w:rsidR="005C1457" w:rsidRDefault="00000000">
      <w:pPr>
        <w:ind w:left="720" w:hanging="720"/>
      </w:pPr>
      <w:r>
        <w:t>5.</w:t>
      </w:r>
      <w:r>
        <w:tab/>
        <w:t>What does the buoyant force depend on:  The mass of the object, or its volume, or its density, or the material from which it is made?</w:t>
      </w:r>
    </w:p>
    <w:sectPr w:rsidR="005C1457">
      <w:headerReference w:type="default" r:id="rId16"/>
      <w:footerReference w:type="default" r:id="rId17"/>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A090F4" w14:textId="77777777" w:rsidR="005C1457" w:rsidRDefault="005C1457">
      <w:r>
        <w:separator/>
      </w:r>
    </w:p>
  </w:endnote>
  <w:endnote w:type="continuationSeparator" w:id="0">
    <w:p w14:paraId="0BE8CF24" w14:textId="77777777" w:rsidR="005C1457" w:rsidRDefault="005C14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197057" w14:textId="73370A79" w:rsidR="00000000" w:rsidRDefault="00000000">
    <w:pPr>
      <w:pStyle w:val="Footer"/>
      <w:tabs>
        <w:tab w:val="clear" w:pos="4320"/>
        <w:tab w:val="center" w:pos="8640"/>
        <w:tab w:val="right" w:pos="9360"/>
      </w:tabs>
      <w:rPr>
        <w:rFonts w:ascii="Arial" w:hAnsi="Arial"/>
        <w:i/>
        <w:color w:val="808080"/>
      </w:rPr>
    </w:pPr>
    <w:r>
      <w:rPr>
        <w:i/>
        <w:sz w:val="16"/>
      </w:rPr>
      <w:t>Written by Ann Hanks</w:t>
    </w:r>
    <w:r>
      <w:tab/>
    </w:r>
    <w:r w:rsidR="00B0407B">
      <w:rPr>
        <w:noProof/>
      </w:rPr>
      <w:drawing>
        <wp:inline distT="0" distB="0" distL="0" distR="0" wp14:anchorId="1C74BDC5" wp14:editId="53E7806F">
          <wp:extent cx="889635" cy="17462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9635" cy="174625"/>
                  </a:xfrm>
                  <a:prstGeom prst="rect">
                    <a:avLst/>
                  </a:prstGeom>
                  <a:noFill/>
                  <a:ln>
                    <a:noFill/>
                  </a:ln>
                </pic:spPr>
              </pic:pic>
            </a:graphicData>
          </a:graphic>
        </wp:inline>
      </w:drawing>
    </w:r>
  </w:p>
  <w:p w14:paraId="65F77C24"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B46859" w14:textId="77777777" w:rsidR="005C1457" w:rsidRDefault="005C1457">
      <w:r>
        <w:separator/>
      </w:r>
    </w:p>
  </w:footnote>
  <w:footnote w:type="continuationSeparator" w:id="0">
    <w:p w14:paraId="58B94CF7" w14:textId="77777777" w:rsidR="005C1457" w:rsidRDefault="005C14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1A2292" w14:textId="77777777" w:rsidR="00000000" w:rsidRDefault="00000000">
    <w:pPr>
      <w:rPr>
        <w:sz w:val="20"/>
      </w:rPr>
    </w:pPr>
    <w:r>
      <w:rPr>
        <w:i/>
        <w:sz w:val="20"/>
      </w:rPr>
      <w:t>Archimedes' Principle EX-9909</w:t>
    </w:r>
    <w:r>
      <w:rPr>
        <w:i/>
        <w:sz w:val="20"/>
      </w:rPr>
      <w:tab/>
    </w:r>
    <w:r>
      <w:rPr>
        <w:i/>
        <w:sz w:val="20"/>
      </w:rPr>
      <w:tab/>
    </w:r>
    <w:r>
      <w:rPr>
        <w:i/>
        <w:sz w:val="20"/>
      </w:rPr>
      <w:tab/>
    </w:r>
    <w:r>
      <w:rPr>
        <w:i/>
        <w:sz w:val="20"/>
      </w:rPr>
      <w:tab/>
    </w:r>
    <w:r>
      <w:rPr>
        <w:i/>
        <w:sz w:val="20"/>
      </w:rPr>
      <w:tab/>
    </w:r>
    <w:r>
      <w:rPr>
        <w:i/>
        <w:sz w:val="20"/>
      </w:rPr>
      <w:tab/>
    </w:r>
    <w:r>
      <w:rPr>
        <w:i/>
        <w:sz w:val="20"/>
      </w:rPr>
      <w:tab/>
    </w:r>
    <w:r>
      <w:rPr>
        <w:i/>
        <w:sz w:val="20"/>
      </w:rPr>
      <w:tab/>
      <w:t xml:space="preserve">Page </w:t>
    </w:r>
    <w:r>
      <w:rPr>
        <w:i/>
        <w:sz w:val="20"/>
      </w:rPr>
      <w:fldChar w:fldCharType="begin"/>
    </w:r>
    <w:r>
      <w:rPr>
        <w:i/>
        <w:sz w:val="20"/>
      </w:rPr>
      <w:instrText xml:space="preserve"> PAGE </w:instrText>
    </w:r>
    <w:r>
      <w:rPr>
        <w:i/>
        <w:sz w:val="20"/>
      </w:rPr>
      <w:fldChar w:fldCharType="separate"/>
    </w:r>
    <w:r>
      <w:rPr>
        <w:i/>
        <w:noProof/>
        <w:sz w:val="20"/>
      </w:rPr>
      <w:t>4</w:t>
    </w:r>
    <w:r>
      <w:rPr>
        <w:i/>
        <w:sz w:val="20"/>
      </w:rPr>
      <w:fldChar w:fldCharType="end"/>
    </w:r>
    <w:r>
      <w:rPr>
        <w:i/>
        <w:sz w:val="20"/>
      </w:rPr>
      <w:t xml:space="preserve"> of 4</w:t>
    </w:r>
  </w:p>
  <w:p w14:paraId="39AD0332" w14:textId="77777777" w:rsidR="00000000" w:rsidRDefault="00000000">
    <w:pPr>
      <w:spacing w:line="240" w:lineRule="exac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0"/>
    <w:name w:val="AutoList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num w:numId="1" w16cid:durableId="133330670">
    <w:abstractNumId w:val="0"/>
    <w:lvlOverride w:ilvl="0">
      <w:startOverride w:val="1"/>
      <w:lvl w:ilvl="0">
        <w:start w:val="1"/>
        <w:numFmt w:val="decimal"/>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91"/>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Pr>
  <w:endnotePr>
    <w:endnote w:id="-1"/>
    <w:endnote w:id="0"/>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3B6"/>
    <w:rsid w:val="002D6924"/>
    <w:rsid w:val="003C0D21"/>
    <w:rsid w:val="00467585"/>
    <w:rsid w:val="004E33B6"/>
    <w:rsid w:val="005C1457"/>
    <w:rsid w:val="00735AED"/>
    <w:rsid w:val="00A66D95"/>
    <w:rsid w:val="00B0407B"/>
    <w:rsid w:val="00D53EEA"/>
    <w:rsid w:val="00E6748C"/>
    <w:rsid w:val="00F73D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00B0DF"/>
  <w15:chartTrackingRefBased/>
  <w15:docId w15:val="{162ABD61-C608-473C-9A40-F1E5A1B43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sz w:val="24"/>
      <w:szCs w:val="24"/>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style>
  <w:style w:type="paragraph" w:customStyle="1" w:styleId="Level1">
    <w:name w:val="Level 1"/>
    <w:basedOn w:val="Normal"/>
    <w:pPr>
      <w:numPr>
        <w:numId w:val="1"/>
      </w:numPr>
      <w:ind w:left="720" w:hanging="720"/>
      <w:outlineLvl w:val="0"/>
    </w:pPr>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4320"/>
        <w:tab w:val="right" w:pos="8640"/>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3.w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205</TotalTime>
  <Pages>4</Pages>
  <Words>1004</Words>
  <Characters>5724</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Archimedes' Principle</vt:lpstr>
    </vt:vector>
  </TitlesOfParts>
  <Company> </Company>
  <LinksUpToDate>false</LinksUpToDate>
  <CharactersWithSpaces>6715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Archimedes' Principle</dc:title>
  <dc:subject/>
  <dc:creator>Ann Hanks</dc:creator>
  <cp:keywords/>
  <dc:description/>
  <cp:lastModifiedBy>Ann Hanks</cp:lastModifiedBy>
  <cp:revision>6</cp:revision>
  <cp:lastPrinted>2003-02-25T06:05:00Z</cp:lastPrinted>
  <dcterms:created xsi:type="dcterms:W3CDTF">2024-03-13T17:02:00Z</dcterms:created>
  <dcterms:modified xsi:type="dcterms:W3CDTF">2024-03-13T20:35:00Z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